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AB" w:rsidRDefault="00D873AB" w:rsidP="00D873AB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right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04.05.2017г.</w:t>
      </w:r>
    </w:p>
    <w:p w:rsid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Депутат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Жогорку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Кенеша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КР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Жеенчороев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М. (парламентская фракция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«Республика-Ата-Журт») предлагает изменения в Конституционный закон КР «О выборах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Президента КР и депутатов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Жогорку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Кенеша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КР», в частности предлагается включить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понятия «Интернет», «интернет-издания» и «уникальный посетитель или посетитель 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уникальным IP-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дресом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». Инициатор обосновывает свое предложение целью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предоставить «</w:t>
      </w:r>
      <w:r w:rsidRPr="00D873A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 xml:space="preserve">возможность </w:t>
      </w:r>
      <w:proofErr w:type="spellStart"/>
      <w:r w:rsidRPr="00D873A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нтернет</w:t>
      </w:r>
      <w:proofErr w:type="spellEnd"/>
      <w:r w:rsidRPr="00D873A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-изданиям, так же, как и СМИ регистрироваться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в 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Центральной избирательной комиссии (</w:t>
      </w:r>
      <w:r w:rsidRPr="00D873A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ЦИК) для полноправного участия в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агитационной компании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». Стоит отметить, что с 2011 года сложилась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правоприменительная практика, предусматривающая порядок участия интернет-изданий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предвыборной агитации и освещении избирательного процесса разрешается заключением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Меморандума о сотрудничестве между ЦИК и интернет-изданиями.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Ознакомившись с содержанием поправок, отмечаем следующее:</w:t>
      </w:r>
    </w:p>
    <w:p w:rsidR="00D873AB" w:rsidRP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Закон КР «О нормативных правовых актах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Республики» в статье 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предусматривает следующие принципы нормотворческой деятельности: соблюдение прав,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свобод и законных интересов граждан и юридических лиц; законность; обоснованность;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целесообразность; справедливость; гласность; доступность языка нормативного правового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акта.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Дефиниция термина «закон», приведенная в статье 4 </w:t>
      </w:r>
      <w:bookmarkStart w:id="0" w:name="_GoBack"/>
      <w:bookmarkEnd w:id="0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обозначенного закона, гласит,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что данный вид нормативных-правовых актов регулирует наиболее важные общественные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отношения в «соответствующей» сфере. 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Таким образом, действие закона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ограничивается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 xml:space="preserve"> определенной сферой, обозначенной в его предмете. Выход за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пределы сферы порождает риск возникновения коллизий с другими действующими</w:t>
      </w:r>
    </w:p>
    <w:p w:rsidR="00D873AB" w:rsidRDefault="00D873AB" w:rsidP="00D873A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законами, а равно пробелов в законодательном регулировании.</w:t>
      </w:r>
    </w:p>
    <w:p w:rsidR="00D873AB" w:rsidRP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Помимо вышесказанного важно отметить, что конституционные законы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принимаются в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Республике в порядке, установленном Конституцией и только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пределённым ею вопросам. Согласно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 62, 70 Конституции конституционным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законом определяются порядок избрания Президента и депутатов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Жогорку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Кенеша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Конституционный Закон «О выборах Президента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Республики и депутатов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Жогорку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Кенеша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Республики» определяет избирательные права граждан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Республики и их гарантии, регулирует отношения, связанные с подготовкой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и проведением выборов Президента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Республики, депутатов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Жогорку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Кенеша</w:t>
      </w:r>
      <w:proofErr w:type="spellEnd"/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Республики.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Среди прочего закон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определяет порядок информационного обеспечения выборов. При этом соответствующая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деятельность выполняется либо субъектами правоотношений, указанными в действующем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общегражданском законодательстве (физические,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ридические лица, средства массовой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информации), либо субъектами, чей статус подробно урегулирован действующим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законодательством о выборах (например, избирательные комиссии). 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В этой связи, закон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без каких-либо сложностей встраивается в систему действующего регулирования,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так как содержит регулирование деятельности субъектов, правовой статус которых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понятен и определен, в определенной сфере, а именно в сфере реализации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избирательных прав.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Внедрение в избирательное законодательство предлагаемых положений входит в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противоречие с принципами обоснованности и целесообразности, приводя к появлению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коллизий с другими законодательными актами, регулирующими информационные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отношения, к примеру, с Законом КР «Об информатизации и электронном управлении», а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также к внутренней противоречивости закона, в который вносятся поправки. Одной из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lastRenderedPageBreak/>
        <w:t>целей Закона КР «Об информатизации и электронном управлении» является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удовлетворение «информационных потребностей граждан, учреждений, организаций и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органов государственного управления на основе формирования в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Республике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современной информационной инфраструктуры, ее интеграции в международные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информационные сети и системы». 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Однако данный отраслевой закон не дает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определения понятию «Интернет», «уникальный посетитель или посетитель с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уникальным IP-адресом», что нарушает правило системности законодательной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деятельности.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Подчеркивая, что включение определений «интернет», «интернет-издания» в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конституционном законе, выходит за рамки основного регулирования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конституционного закона, 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следует отметить, что в предлагаемом определении Интернет-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издания законопроект к тому же предполагает наличие исключений из общего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регулирования. В категорию интернет издания не входят персональные страницы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социальных сетях и блоги. 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Эти понятия в законопроекте не определены, также их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содержание не раскрыто в иных законодательных актах. Это затрудняет толкование</w:t>
      </w:r>
    </w:p>
    <w:p w:rsid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и 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реализацию закона.</w:t>
      </w:r>
    </w:p>
    <w:p w:rsidR="00D873AB" w:rsidRP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Качественную нормативно-правовую базу отличает внутренняя согласованность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законов. Соблюдение данного принципа позволяет в значительной степени снизить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вероятность неправильной интерпретации и отслеживать, как тот или иной термин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применяется и определяется в действующем законодательстве. Формальная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согласованность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терминологическое единство, т.е. применение терминов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значении, определенном в их законодательных дефинициях.</w:t>
      </w:r>
    </w:p>
    <w:p w:rsid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Нормы закона должны быть сформулированы так, чтобы те лица, на которых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распространяется его действие, могли четко сориентироваться, какими станут для них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правовые последствия принятия соответствующего документа и какого результата можно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достичь посредством принятия этого закона. Закон должен быть исполнимым, его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реализация должна быть обеспечена материальными и правовыми ресурсами, доступными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в рамках юрисдикции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Республики.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Предложенный законопроект не определяет алгоритма определения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уникальных пользователей. 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Пока ни у одного специалиста нет понимания, какими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инструментами и с помощью каких механизмов будет считаться уникальная суточная или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месячная тысячная аудитория. На сегодня сбор статистических данных делается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существующими сервисами по посещениям страниц/сайта, 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однако все эти сервисы не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являются национальными и не могут быть принуждены к исполнению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 xml:space="preserve">законодательства </w:t>
      </w:r>
      <w:proofErr w:type="spellStart"/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Кыргызской</w:t>
      </w:r>
      <w:proofErr w:type="spellEnd"/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 xml:space="preserve"> Республики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(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Я.Метрика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liveinternet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и др.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существующие сервисы).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Законопроект в предлагаемой редакции не предусматривает формирование или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наделение специальными полномочиями уполномоченного государственного органа,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который будет осуществлять сбор и анализ данных о количестве уникальных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пользователей. С точки зрения содержания регулирования (информационные отношения),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соответствующими полномочиями должен быть наделен один из органов, указанных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статье 24 Закона КР от 8 октября 1999 года «Об информатизации и электронном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управлении». Однако,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соответствующее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регулирование законопроект не предлагает.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Учитывая, что поправки, касающиеся регулирования сферы интернет, вносятся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конституционный закон о выборах, 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это, по всей видимости, подразумевает, что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компетенциями регулирующего и контролирующего органа наделяется ЦИК,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 xml:space="preserve">которая и будет решать, кто администрирует, а также </w:t>
      </w:r>
      <w:proofErr w:type="spellStart"/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модерирует</w:t>
      </w:r>
      <w:proofErr w:type="spellEnd"/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 xml:space="preserve"> ресурс и сколько у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него уникальных посетителей.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Каким образом ЦИК будет определять, кто открыл страницу в социальной сети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физическое или юридическое лицо? Например, под категорию интернет-издания может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попасть анкета на сайте знакомств? Тема на интернет-форуме? С учетом современных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lastRenderedPageBreak/>
        <w:t>интернет-технологий можно любому сайту (пользователю) направить 1 000 посетителей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на страницу в течение нескольких часов, а то и минут. 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В любом случае,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 xml:space="preserve">администрирование и тем более </w:t>
      </w:r>
      <w:proofErr w:type="spellStart"/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модерацию</w:t>
      </w:r>
      <w:proofErr w:type="spellEnd"/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 xml:space="preserve"> сайта установить по национальному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признаку представляется невозможным. 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Тем более, принимая во внимание то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обстоятельство, что ЦИК, исходя из его компетенции, не обладает опытом, навыками и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ресурсами, необходимыми для реализации соответствующей функции. Очевидно, что на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ЦИК эти обязанности никак не могут быть возложены.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Законопроектом делается попытка не нарушить принцип действия закона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пространстве, регулируя не всю сеть Интернет, а только ее сегмент в доменной зоне .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kg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Однако такой подход порождает неравенство субъектов правоотношений. Так, управляя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интернет-изданием из России или Казахстана, можно будет нарушать конституционный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закон в части агитации и информирования.</w:t>
      </w:r>
    </w:p>
    <w:p w:rsidR="00D873AB" w:rsidRDefault="00D873AB" w:rsidP="00D873A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Как известно, Интернет как глобальное явление имеет трансграничный характер.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Соответственно, законодательство КР не имеет возможности установить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обязательства для зарубежных интернет-изданий и сервисов по исполнению норм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касательно агитации в конституционном законе.</w:t>
      </w:r>
    </w:p>
    <w:p w:rsidR="00D873AB" w:rsidRPr="00D873AB" w:rsidRDefault="00D873AB" w:rsidP="00D873A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Участие общественности, а, прежде всего, Интернет индустрии должно быть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решающим условием создания каких бы то ни было регуляционных механизмов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регулировании Интернета. Важно подчеркнуть, что решение о введении регулятивных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механизмов должно обязательно подвергаться не только правовой, но и технологической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экспертизе с тем, чтобы реализация принятых решений не могла «упереться» 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техническую неисполнимость или, наоборот, в злоупотребления </w:t>
      </w:r>
      <w:proofErr w:type="spellStart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правоприменителя</w:t>
      </w:r>
      <w:proofErr w:type="spellEnd"/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D873AB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использующего инструменты, не учитывающие реалии Интернета.</w:t>
      </w:r>
    </w:p>
    <w:p w:rsidR="00D873AB" w:rsidRDefault="00D873AB" w:rsidP="00D873AB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3AB" w:rsidRPr="00D873AB" w:rsidRDefault="00D873AB" w:rsidP="00D873AB">
      <w:pPr>
        <w:spacing w:after="0" w:line="240" w:lineRule="auto"/>
        <w:jc w:val="right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ОФ «Институт Медиа Полиси»</w:t>
      </w:r>
    </w:p>
    <w:p w:rsidR="00D873AB" w:rsidRPr="00D873AB" w:rsidRDefault="00D873AB" w:rsidP="00D873AB">
      <w:pPr>
        <w:spacing w:after="0" w:line="240" w:lineRule="auto"/>
        <w:jc w:val="right"/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</w:pPr>
      <w:r w:rsidRPr="00D873AB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ru-RU"/>
        </w:rPr>
        <w:t>ОФ «Гражданская инициатива интернет политики»</w:t>
      </w:r>
    </w:p>
    <w:p w:rsidR="00245FCE" w:rsidRDefault="00245FCE"/>
    <w:sectPr w:rsidR="0024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AB"/>
    <w:rsid w:val="00070549"/>
    <w:rsid w:val="00245FCE"/>
    <w:rsid w:val="00D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582"/>
  <w15:chartTrackingRefBased/>
  <w15:docId w15:val="{A0F9E4E3-4243-46C9-A1D2-0E1BA6E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166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CECECE"/>
            <w:right w:val="none" w:sz="0" w:space="21" w:color="auto"/>
          </w:divBdr>
          <w:divsChild>
            <w:div w:id="13064684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1</cp:revision>
  <dcterms:created xsi:type="dcterms:W3CDTF">2018-08-02T08:30:00Z</dcterms:created>
  <dcterms:modified xsi:type="dcterms:W3CDTF">2018-08-02T08:35:00Z</dcterms:modified>
</cp:coreProperties>
</file>