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85890">
      <w:pPr>
        <w:pStyle w:val="ad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1152525"/>
            <wp:effectExtent l="0" t="0" r="9525" b="9525"/>
            <wp:docPr id="1" name="Рисунок 3" descr="Описание: Описание: Описание: C:\Users\user\AppData\Local\Temp\CdbDocEditor\c50159f2-47db-4d76-9d4f-15f8e17af01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C:\Users\user\AppData\Local\Temp\CdbDocEditor\c50159f2-47db-4d76-9d4f-15f8e17af01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5890">
      <w:pPr>
        <w:jc w:val="center"/>
      </w:pPr>
      <w:r>
        <w:rPr>
          <w:b/>
          <w:bCs/>
          <w:sz w:val="32"/>
          <w:szCs w:val="32"/>
        </w:rPr>
        <w:t>ИМЕНЕМ КЫРГЫЗСКОЙ РЕСПУБЛИКИ</w:t>
      </w:r>
    </w:p>
    <w:p w:rsidR="00000000" w:rsidRDefault="00685890">
      <w:pPr>
        <w:jc w:val="center"/>
      </w:pPr>
      <w:r>
        <w:rPr>
          <w:b/>
          <w:bCs/>
          <w:sz w:val="32"/>
          <w:szCs w:val="32"/>
        </w:rPr>
        <w:br/>
        <w:t xml:space="preserve">РЕШЕНИЕ </w:t>
      </w:r>
    </w:p>
    <w:p w:rsidR="00000000" w:rsidRDefault="00685890">
      <w:pPr>
        <w:jc w:val="center"/>
      </w:pPr>
      <w:r>
        <w:t> </w:t>
      </w:r>
    </w:p>
    <w:p w:rsidR="00000000" w:rsidRDefault="00685890">
      <w:pPr>
        <w:jc w:val="center"/>
      </w:pPr>
      <w:r>
        <w:rPr>
          <w:b/>
          <w:bCs/>
          <w:sz w:val="32"/>
          <w:szCs w:val="32"/>
        </w:rPr>
        <w:t xml:space="preserve">КОНСТИТУЦИОННОЙ ПАЛАТЫ ВЕРХОВНОГО СУДА </w:t>
      </w:r>
    </w:p>
    <w:p w:rsidR="00000000" w:rsidRDefault="00685890">
      <w:pPr>
        <w:jc w:val="center"/>
      </w:pPr>
      <w:r>
        <w:rPr>
          <w:b/>
          <w:bCs/>
          <w:sz w:val="32"/>
          <w:szCs w:val="32"/>
        </w:rPr>
        <w:t>КЫРГЫЗСКОЙ РЕСПУБЛИКИ</w:t>
      </w:r>
    </w:p>
    <w:p w:rsidR="00000000" w:rsidRDefault="00685890">
      <w:pPr>
        <w:jc w:val="center"/>
      </w:pPr>
      <w:r>
        <w:t> </w:t>
      </w:r>
    </w:p>
    <w:p w:rsidR="00000000" w:rsidRDefault="00685890">
      <w:pPr>
        <w:pStyle w:val="af8"/>
      </w:pPr>
      <w:r>
        <w:t>от 6 ноября 2013 года № 8-Р</w:t>
      </w:r>
    </w:p>
    <w:p w:rsidR="00000000" w:rsidRDefault="00685890">
      <w:pPr>
        <w:jc w:val="center"/>
      </w:pPr>
      <w:r>
        <w:rPr>
          <w:i/>
          <w:iCs/>
        </w:rPr>
        <w:t xml:space="preserve">по делу о проверке конституционности статьи 128 Уголовного </w:t>
      </w:r>
      <w:hyperlink r:id="rId5" w:history="1">
        <w:r>
          <w:rPr>
            <w:rStyle w:val="a3"/>
            <w:i/>
            <w:iCs/>
            <w:color w:val="000000"/>
            <w:u w:val="none"/>
          </w:rPr>
          <w:t>кодекса</w:t>
        </w:r>
      </w:hyperlink>
      <w:r>
        <w:rPr>
          <w:i/>
          <w:iCs/>
        </w:rPr>
        <w:t xml:space="preserve"> </w:t>
      </w:r>
      <w:r>
        <w:rPr>
          <w:i/>
          <w:iCs/>
        </w:rPr>
        <w:t>Кыргызской Республики в связи с обращением гражданина Мадинова Орозобека Капарбековича.</w:t>
      </w:r>
    </w:p>
    <w:p w:rsidR="00000000" w:rsidRDefault="00685890">
      <w:pPr>
        <w:jc w:val="center"/>
      </w:pPr>
      <w:r>
        <w:t> </w:t>
      </w:r>
    </w:p>
    <w:p w:rsidR="00000000" w:rsidRDefault="00685890">
      <w:r>
        <w:rPr>
          <w:b/>
          <w:bCs/>
        </w:rPr>
        <w:t>Конституционная палата Верховного суда Кыргызской Республики в составе:</w:t>
      </w:r>
    </w:p>
    <w:p w:rsidR="00000000" w:rsidRDefault="00685890">
      <w:r>
        <w:t>председательствующего - судьи Касымалиева М.Ш., судей Айдарбековой Ч.А., Бобукеевой М.Р., Маке</w:t>
      </w:r>
      <w:r>
        <w:t>шова Д.М., Мамырова Э.Т., Осмоновой Ч.О., Осконбаева Э.Ж., Сооронкуловой К.С.,</w:t>
      </w:r>
    </w:p>
    <w:p w:rsidR="00000000" w:rsidRDefault="00685890">
      <w:r>
        <w:t>при секретаре судебного заседания Толобалдиеве М.Э.,</w:t>
      </w:r>
    </w:p>
    <w:p w:rsidR="00000000" w:rsidRDefault="00685890">
      <w:r>
        <w:t>с участием сторон: гражданина Мадинова Орозобека Капарбековича и представителя Жогорку Кенеша Кыргызской Республики Карабеко</w:t>
      </w:r>
      <w:r>
        <w:t>вой Кызжибек Советовны по доверенности,</w:t>
      </w:r>
    </w:p>
    <w:p w:rsidR="00000000" w:rsidRDefault="00685890">
      <w:r>
        <w:t xml:space="preserve">руководствуясь частями 1, 6, 8, 9, 10 статьи 97 </w:t>
      </w:r>
      <w:hyperlink r:id="rId6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Республики, статьями 18, 24, 37, 42 и 46 конституционного Закона Кыргызской Республики "О Конституционной палате Верхо</w:t>
      </w:r>
      <w:r>
        <w:t>вного суда Кыргызской Республики", рассмотрела в открытом судебном заседании дело о проверке конституционности статьи 128 Уголовного кодекса Кыргызской Республики в связи обращением гражданина Мадинова Орозобека Капарбековича.</w:t>
      </w:r>
    </w:p>
    <w:p w:rsidR="00000000" w:rsidRDefault="00685890">
      <w:r>
        <w:t>Заслушав выступление судьи-до</w:t>
      </w:r>
      <w:r>
        <w:t>кладчика Макешова Д.М., объяснения гражданина Мадинова O.K. и представителя Жогорку Кенеша Кыргызской Республики Карабековой К.С., исследовав представленные материалы, Конституционная палата Верховного суда Кыргызской Республики</w:t>
      </w:r>
    </w:p>
    <w:p w:rsidR="00000000" w:rsidRDefault="00685890">
      <w:pPr>
        <w:jc w:val="center"/>
      </w:pPr>
      <w:r>
        <w:t>УСТАНОВИЛА:</w:t>
      </w:r>
    </w:p>
    <w:p w:rsidR="00000000" w:rsidRDefault="00685890">
      <w:r>
        <w:lastRenderedPageBreak/>
        <w:t>В Конституционн</w:t>
      </w:r>
      <w:r>
        <w:t xml:space="preserve">ую палату Верховного суда Кыргызской Республики (далее Конституционная палата) 12 июля 2013 года поступило ходатайство гражданина Мадинова O.K. о признании неконституционной статьи 128 Уголовного </w:t>
      </w:r>
      <w:hyperlink r:id="rId7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Кыргызской Республики, приня</w:t>
      </w:r>
      <w:r>
        <w:t xml:space="preserve">того Жогорку Кенешем Кыргызской Республики от 18 сентября 1997 года, и противоречащей пункту 6 части 4 статьи 20 и части 5 статьи 33 </w:t>
      </w:r>
      <w:hyperlink r:id="rId8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Республики.</w:t>
      </w:r>
    </w:p>
    <w:p w:rsidR="00000000" w:rsidRDefault="00685890">
      <w:r>
        <w:t>Определением коллегии судей Конституционной палаты от 21 авгу</w:t>
      </w:r>
      <w:r>
        <w:t>ста 2013 года обращение заявителя было принято к производству.</w:t>
      </w:r>
    </w:p>
    <w:p w:rsidR="00000000" w:rsidRDefault="00685890">
      <w:r>
        <w:t>В обоснование ходатайства приведены нижеследующие доводы.</w:t>
      </w:r>
    </w:p>
    <w:p w:rsidR="00000000" w:rsidRDefault="00685890">
      <w:r>
        <w:t>22 августа 2012 года приговором Нарынского городского суда по частной жалобе гражданина Бекежанова Б.М. по факту обнаружения в действия</w:t>
      </w:r>
      <w:r>
        <w:t xml:space="preserve">х Мадинова O.K. умышленного унижения чести и достоинства другого лица, выраженного в неприличной форме, был привлечен к уголовной ответственности по части 1 статьи 128 Уголовного </w:t>
      </w:r>
      <w:hyperlink r:id="rId9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Кыргызской Республики.</w:t>
      </w:r>
    </w:p>
    <w:p w:rsidR="00000000" w:rsidRDefault="00685890">
      <w:r>
        <w:t>Мадиновым O.K. была по</w:t>
      </w:r>
      <w:r>
        <w:t>дана кассационная жалоба на приговор Нарынского городского суда, которая была отклонена коллегией Нарынского областного суда и возложено рассмотрение данного дела на Иссык-Кульский областной суд.</w:t>
      </w:r>
    </w:p>
    <w:p w:rsidR="00000000" w:rsidRDefault="00685890">
      <w:r>
        <w:t>4 декабря 2012 года судебной коллегией Иссык-Кульского облас</w:t>
      </w:r>
      <w:r>
        <w:t>тного суда была рассмотрена кассационная жалоба гражданина Мадинова O.K., где по ней вынесли определение об оставлении в силе без изменения приговора Нарынского городского суда от 22 августа 2012 года.</w:t>
      </w:r>
    </w:p>
    <w:p w:rsidR="00000000" w:rsidRDefault="00685890">
      <w:r>
        <w:t>Гражданин Мадинов O.K. обратился в надзорном порядке в</w:t>
      </w:r>
      <w:r>
        <w:t xml:space="preserve"> судебную коллегию Верховного суда Кыргызской Республики с жалобой на приговор Нарынского городского суда и на определение Иссык-Кульского областного суда.</w:t>
      </w:r>
    </w:p>
    <w:p w:rsidR="00000000" w:rsidRDefault="00685890">
      <w:r>
        <w:t>Судебной коллегией Верховного суда Кыргызской Республики от 23 апреля 2013 года данные судебные акты</w:t>
      </w:r>
      <w:r>
        <w:t xml:space="preserve"> были оставлены в силе.</w:t>
      </w:r>
    </w:p>
    <w:p w:rsidR="00000000" w:rsidRDefault="00685890">
      <w:r>
        <w:t xml:space="preserve">В этой связи гражданин Мадинов O.K. обратился в Конституционную палату о признании статьи 128 Уголовного </w:t>
      </w:r>
      <w:hyperlink r:id="rId10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Кыргызской Республики, противоречащей пункту 6 части 4 статьи 20 и части 5 статьи 33 </w:t>
      </w:r>
      <w:hyperlink r:id="rId11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Республики.</w:t>
      </w:r>
    </w:p>
    <w:p w:rsidR="00000000" w:rsidRDefault="00685890">
      <w:r>
        <w:t>В судебном заседании гражданин Мадинов O.K. поддержал свое ходатайство и просил его удовлетворить.</w:t>
      </w:r>
    </w:p>
    <w:p w:rsidR="00000000" w:rsidRDefault="00685890">
      <w:r>
        <w:t>Представитель Жогорку Кенеша Кыргызской Республики Карабекова К.С., не согласившись с доводами Мадинова O</w:t>
      </w:r>
      <w:r>
        <w:t>.K., просила отказать в удовлетворении ходатайства.</w:t>
      </w:r>
    </w:p>
    <w:p w:rsidR="00000000" w:rsidRDefault="00685890">
      <w:r>
        <w:t>Конституционная палата Верховного суда Кыргызской Республики, обсудив доводы сторон и исследовав материалы дела, пришла к следующим выводам.</w:t>
      </w:r>
    </w:p>
    <w:p w:rsidR="00000000" w:rsidRDefault="00685890">
      <w:r>
        <w:t xml:space="preserve">По </w:t>
      </w:r>
      <w:hyperlink r:id="rId12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</w:t>
      </w:r>
      <w:r>
        <w:t xml:space="preserve">Кыргызской Республики права и свободы человека являются высшей ценностью. Они действуют непосредственно, определяя смысл и содержание деятельности законодательной, исполнительной власти и органов местного самоуправления, обеспечивая справедливость суда, и </w:t>
      </w:r>
      <w:r>
        <w:t>возложенную в обязанность государства охрану, защиту прав и свобод человека (</w:t>
      </w:r>
      <w:hyperlink r:id="rId13" w:anchor="st_16" w:history="1">
        <w:r>
          <w:rPr>
            <w:rStyle w:val="a3"/>
            <w:color w:val="000000"/>
            <w:u w:val="none"/>
          </w:rPr>
          <w:t>статья 16</w:t>
        </w:r>
      </w:hyperlink>
      <w:r>
        <w:t xml:space="preserve">). Государство признает права и свободы человека в соответствии с </w:t>
      </w:r>
      <w:hyperlink r:id="rId14" w:history="1">
        <w:r>
          <w:rPr>
            <w:rStyle w:val="a3"/>
            <w:color w:val="000000"/>
            <w:u w:val="none"/>
          </w:rPr>
          <w:t>Конституцией</w:t>
        </w:r>
      </w:hyperlink>
      <w:r>
        <w:t xml:space="preserve"> Кыргызской Республи</w:t>
      </w:r>
      <w:r>
        <w:t xml:space="preserve">ки и общепризнанными нормами и принципами международного права, права и свободы человека и гражданина могут быть ограничены Конституцией и законами в целях защиты национальной безопасности, </w:t>
      </w:r>
      <w:r>
        <w:lastRenderedPageBreak/>
        <w:t>общественного порядка, охраны здоровья и нравственности населения,</w:t>
      </w:r>
      <w:r>
        <w:t xml:space="preserve"> защиты прав и свобод других лиц (часть 2 статьи 20).</w:t>
      </w:r>
    </w:p>
    <w:p w:rsidR="00000000" w:rsidRDefault="00685890">
      <w:r>
        <w:t xml:space="preserve">Наряду с признанными </w:t>
      </w:r>
      <w:hyperlink r:id="rId15" w:history="1">
        <w:r>
          <w:rPr>
            <w:rStyle w:val="a3"/>
            <w:color w:val="000000"/>
            <w:u w:val="none"/>
          </w:rPr>
          <w:t>Конституцией</w:t>
        </w:r>
      </w:hyperlink>
      <w:r>
        <w:t xml:space="preserve"> Кыргызской Республики и международными договорами правами и свободами считаются не ограничиваемые по своей природе и неотъемлемые от ч</w:t>
      </w:r>
      <w:r>
        <w:t>еловека ценностные права, такие как честь и достоинство личности.</w:t>
      </w:r>
    </w:p>
    <w:p w:rsidR="00000000" w:rsidRDefault="00685890">
      <w:r>
        <w:t>Честь относится к морально-нравственной категории и означает субъективное отношение общества к личности и оценка человека со стороны окружающих.</w:t>
      </w:r>
    </w:p>
    <w:p w:rsidR="00000000" w:rsidRDefault="00685890">
      <w:r>
        <w:t>Достоинство (репутация) - это неотъемлемое, н</w:t>
      </w:r>
      <w:r>
        <w:t>еотчуждаемое, бесценное право гражданина. Также это морально-нравственная категория, означающая уважение и самоуважение человеческой личности, принадлежащее ему независимо от того, как он сам и окружающие люди воспринимают и оценивают его.</w:t>
      </w:r>
    </w:p>
    <w:p w:rsidR="00000000" w:rsidRDefault="00685890">
      <w:r>
        <w:t xml:space="preserve">Всеобщая </w:t>
      </w:r>
      <w:hyperlink r:id="rId16" w:history="1">
        <w:r>
          <w:rPr>
            <w:rStyle w:val="a3"/>
            <w:color w:val="000000"/>
            <w:u w:val="none"/>
          </w:rPr>
          <w:t>декларация</w:t>
        </w:r>
      </w:hyperlink>
      <w:r>
        <w:t xml:space="preserve"> прав человека (преамбула, статья 1) и Международный </w:t>
      </w:r>
      <w:hyperlink r:id="rId17" w:history="1">
        <w:r>
          <w:rPr>
            <w:rStyle w:val="a3"/>
            <w:color w:val="000000"/>
            <w:u w:val="none"/>
          </w:rPr>
          <w:t>пакт</w:t>
        </w:r>
      </w:hyperlink>
      <w:r>
        <w:t xml:space="preserve"> о гражданских и политических правах признает достоинство, присущее всем членам </w:t>
      </w:r>
      <w:r>
        <w:t xml:space="preserve">человеческой семьи, равных и неотъемлемых их прав, является основой свободы, справедливости и всеобщего мира. Эти положения являются составной частью правовой системы Кыргызской Республики (Конституция, часть 3 </w:t>
      </w:r>
      <w:hyperlink r:id="rId18" w:anchor="st_6" w:history="1">
        <w:r>
          <w:rPr>
            <w:rStyle w:val="a3"/>
            <w:color w:val="000000"/>
            <w:u w:val="none"/>
          </w:rPr>
          <w:t>с</w:t>
        </w:r>
        <w:r>
          <w:rPr>
            <w:rStyle w:val="a3"/>
            <w:color w:val="000000"/>
            <w:u w:val="none"/>
          </w:rPr>
          <w:t>татьи 6</w:t>
        </w:r>
      </w:hyperlink>
      <w:r>
        <w:t>).</w:t>
      </w:r>
    </w:p>
    <w:p w:rsidR="00000000" w:rsidRDefault="00685890">
      <w:r>
        <w:t>В этой связи неприкосновенность чести и достоинства личности в обязательном порядке должна быть гарантирована.</w:t>
      </w:r>
    </w:p>
    <w:p w:rsidR="00000000" w:rsidRDefault="00685890">
      <w:r>
        <w:t>Однако, исходя из общественного опыта, явления, порочащие и унижающие честь и достоинство личности, злостно выражаются устно и в печатн</w:t>
      </w:r>
      <w:r>
        <w:t>ом виде, отмечаются как злоупотребление свободой слова и печати.</w:t>
      </w:r>
    </w:p>
    <w:p w:rsidR="00000000" w:rsidRDefault="00685890">
      <w:r>
        <w:t xml:space="preserve">В соответствии с </w:t>
      </w:r>
      <w:hyperlink r:id="rId19" w:history="1">
        <w:r>
          <w:rPr>
            <w:rStyle w:val="a3"/>
            <w:color w:val="000000"/>
            <w:u w:val="none"/>
          </w:rPr>
          <w:t>Конституцией</w:t>
        </w:r>
      </w:hyperlink>
      <w:r>
        <w:t xml:space="preserve"> Кыргызской Республики и с общепризнанными принципами и нормами международного права в Кыргызской Республике каждый имеет право на своб</w:t>
      </w:r>
      <w:r>
        <w:t>оду мысли и мнения, на свободу выражения своего мнения, свободу слова и печати, свободно искать, получать, хранить, использовать информацию и распространять ее устно, письменно или иным способом (части 1, 2, 3 статьи 31, часть 1 статьи 33).</w:t>
      </w:r>
    </w:p>
    <w:p w:rsidR="00000000" w:rsidRDefault="00685890">
      <w:r>
        <w:t>Также, в соотве</w:t>
      </w:r>
      <w:r>
        <w:t xml:space="preserve">тствии с пунктом 4 части 5 статьи 20 </w:t>
      </w:r>
      <w:hyperlink r:id="rId20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 свобода мнения не подлежит ограничению.</w:t>
      </w:r>
    </w:p>
    <w:p w:rsidR="00000000" w:rsidRDefault="00685890">
      <w:r>
        <w:t>Международным пактом о гражданских и политических правах признается, что каждый человек имеет право свободно искать, п</w:t>
      </w:r>
      <w:r>
        <w:t>олучать и распространять всякого рода информацию и идеи устно, письменно или посредством печати или художественных форм выражения или иными способами по своему выбору. Однако эти права налагают особые обязанности и особую ответственность и, может быть, соп</w:t>
      </w:r>
      <w:r>
        <w:t xml:space="preserve">ряжены с некоторыми ограничениями, которые должны быть установлены законом и являться необходимыми для охраны государственной безопасности, общественного порядка, здоровья или нравственности населения, для уважения прав и репутации других лиц (пункты 2, 3 </w:t>
      </w:r>
      <w:r>
        <w:t>статьи 19).</w:t>
      </w:r>
    </w:p>
    <w:p w:rsidR="00000000" w:rsidRDefault="00685890">
      <w:r>
        <w:t xml:space="preserve">Другими словами, каждый человек, пользуясь гарантированными </w:t>
      </w:r>
      <w:hyperlink r:id="rId21" w:history="1">
        <w:r>
          <w:rPr>
            <w:rStyle w:val="a3"/>
            <w:color w:val="000000"/>
            <w:u w:val="none"/>
          </w:rPr>
          <w:t>Конституцией</w:t>
        </w:r>
      </w:hyperlink>
      <w:r>
        <w:t xml:space="preserve"> Кыргызской Республики и международными договорами правами и свободой должен отказаться от действий, ущемляющих или умаляющих права и свободы дру</w:t>
      </w:r>
      <w:r>
        <w:t>гих людей.</w:t>
      </w:r>
    </w:p>
    <w:p w:rsidR="00000000" w:rsidRDefault="00685890">
      <w:r>
        <w:t>В соответствии с этим, каждый человек имеет право требовать от физических и юридических лиц воздержаться от действий, порочащих их честь и достоинство.</w:t>
      </w:r>
    </w:p>
    <w:p w:rsidR="00000000" w:rsidRDefault="00685890">
      <w:r>
        <w:t>Право свободно искать, получать и распространять всякого рода информацию, право ее распростра</w:t>
      </w:r>
      <w:r>
        <w:t xml:space="preserve">нения разными законными способами должно </w:t>
      </w:r>
      <w:r>
        <w:lastRenderedPageBreak/>
        <w:t xml:space="preserve">реализовываться, основываясь на принципах защиты прав граждан и недопущения их нарушения. В положениях </w:t>
      </w:r>
      <w:hyperlink r:id="rId22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 гарантировано, что каждый имеет право на неприкосно</w:t>
      </w:r>
      <w:r>
        <w:t>венность частной жизни, на защиту чести и достоинства, не допускается сбор, хранение, использование и распространение конфиденциальной информации, информации о частной жизни человека без его согласия (пункты 1, 3 статьи 29).</w:t>
      </w:r>
    </w:p>
    <w:p w:rsidR="00000000" w:rsidRDefault="00685890">
      <w:r>
        <w:t>При таких обстоятельствах кажды</w:t>
      </w:r>
      <w:r>
        <w:t>й человек должен иметь действенные механизмы для защиты своих чести и достоинства.</w:t>
      </w:r>
    </w:p>
    <w:p w:rsidR="00000000" w:rsidRDefault="00685890">
      <w:r>
        <w:t>Содержанием права на защиту чести и достоинства человека являются следующие: требование исключения нарушения этого права со стороны других людей, возможность привлечения к о</w:t>
      </w:r>
      <w:r>
        <w:t>тветственности лиц законными способами и другими мерами принудительного характера со стороны государства в случае унижения или умаления достоинства личности. Эти правовые средства означают результат эффективной защиты и охраны чести и достоинства человека.</w:t>
      </w:r>
    </w:p>
    <w:p w:rsidR="00000000" w:rsidRDefault="00685890">
      <w:r>
        <w:t>Поскольку ничто не может служить основанием для умаления достоинства личности, обеспечение условий для реализации других, связанных с этим правом, является, бесспорно, обязанностью государства.</w:t>
      </w:r>
    </w:p>
    <w:p w:rsidR="00000000" w:rsidRDefault="00685890">
      <w:r>
        <w:t>Основным способом защиты чести и достоинства человека являетс</w:t>
      </w:r>
      <w:r>
        <w:t xml:space="preserve">я право на судебную защиту. Это право, как процессуальная гарантия защиты всех прав и свобод, а также как действенное средство для защиты чести и достоинства человека, закреплено в части 4 </w:t>
      </w:r>
      <w:hyperlink r:id="rId23" w:anchor="st_29" w:history="1">
        <w:r>
          <w:rPr>
            <w:rStyle w:val="a3"/>
            <w:color w:val="000000"/>
            <w:u w:val="none"/>
          </w:rPr>
          <w:t>статьи 29</w:t>
        </w:r>
      </w:hyperlink>
      <w:r>
        <w:t xml:space="preserve"> и в части 1 </w:t>
      </w:r>
      <w:r>
        <w:t xml:space="preserve">статьи 40 </w:t>
      </w:r>
      <w:hyperlink r:id="rId24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Республики. Способы защиты чести и достоинства личности указаны в </w:t>
      </w:r>
      <w:hyperlink r:id="rId25" w:anchor="st_18" w:history="1">
        <w:r>
          <w:rPr>
            <w:rStyle w:val="a3"/>
            <w:color w:val="000000"/>
            <w:u w:val="none"/>
          </w:rPr>
          <w:t>статье 18</w:t>
        </w:r>
      </w:hyperlink>
      <w:r>
        <w:t xml:space="preserve"> Гражданского кодекса Кыргызской Республики и в оспариваемой статье 128 Уголо</w:t>
      </w:r>
      <w:r>
        <w:t xml:space="preserve">вного </w:t>
      </w:r>
      <w:hyperlink r:id="rId26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Кыргызской Республики.</w:t>
      </w:r>
    </w:p>
    <w:p w:rsidR="00000000" w:rsidRDefault="00685890">
      <w:r>
        <w:t xml:space="preserve">В статье 128 Уголовного </w:t>
      </w:r>
      <w:hyperlink r:id="rId27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Кыргызской Республики за оскорбление чести и достоинства гражданина предусмотрена уголовно-правовая ответственность. Уголовный кодекс Кыргы</w:t>
      </w:r>
      <w:r>
        <w:t>зской Республики определяет оскорбление как умышленное унижение чести и достоинства другого лица, выраженного в неприличной форме.</w:t>
      </w:r>
    </w:p>
    <w:p w:rsidR="00000000" w:rsidRDefault="00685890">
      <w:r>
        <w:t>Оскорбление может быть выражено устно, письменно или иными способами. Общественная опасность ущемляющих честь и достоинство д</w:t>
      </w:r>
      <w:r>
        <w:t>ействий заключается в опровержении виновной стороной ценности гражданина как носителя достоинства.</w:t>
      </w:r>
    </w:p>
    <w:p w:rsidR="00000000" w:rsidRDefault="00685890">
      <w:r>
        <w:t>В части 2 вышеуказанной статьи оскорбление в публичном выступлении, в публично выставленном произведении или в средствах массовой информации считается квалиф</w:t>
      </w:r>
      <w:r>
        <w:t>ицирующим признаком того же преступления. Из содержания данной нормы следует, что преступные действия, порочащие или унижающие честь и достоинство граждан, осуществляются распространением сведений.</w:t>
      </w:r>
    </w:p>
    <w:p w:rsidR="00000000" w:rsidRDefault="00685890">
      <w:r>
        <w:t xml:space="preserve">Следовательно, в соответствии с частью 5 статьи 33 </w:t>
      </w:r>
      <w:hyperlink r:id="rId28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 такие действия не могут считаться преступлением и субъект, нарушивший право, не может быть подвергнут уголовному преследованию.</w:t>
      </w:r>
    </w:p>
    <w:p w:rsidR="00000000" w:rsidRDefault="00685890">
      <w:r>
        <w:t>Действия, порочащие или унижающие честь и достоинство гражданина, путем ра</w:t>
      </w:r>
      <w:r>
        <w:t>спространения информации не могут считаться преступлением, наряду с этим, действия, направленные против чести и достоинства гражданина, представляющие меньшую общественную опасность, также нельзя считать преступлением. Поскольку действия, предусмотренные с</w:t>
      </w:r>
      <w:r>
        <w:t xml:space="preserve">татьей 128 Уголовного </w:t>
      </w:r>
      <w:hyperlink r:id="rId29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Кыргызской Республики, охватывают признаки одного и того же преступления, необходимо </w:t>
      </w:r>
      <w:r>
        <w:lastRenderedPageBreak/>
        <w:t xml:space="preserve">признать, что оскорбление в целом противоречит </w:t>
      </w:r>
      <w:hyperlink r:id="rId30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Республики.</w:t>
      </w:r>
    </w:p>
    <w:p w:rsidR="00000000" w:rsidRDefault="00685890">
      <w:r>
        <w:t xml:space="preserve">В то же </w:t>
      </w:r>
      <w:r>
        <w:t>время должны быть обеспечены действенные пути и возможности защиты и охраны чести и достоинства гражданина.</w:t>
      </w:r>
    </w:p>
    <w:p w:rsidR="00000000" w:rsidRDefault="00685890">
      <w:r>
        <w:t xml:space="preserve">Поэтому, на основании вышеизложенного в соответствии с конституционными принципами, Конституционная палата отмечает необходимость снятия уголовного </w:t>
      </w:r>
      <w:r>
        <w:t>преследования за оскорбление.</w:t>
      </w:r>
    </w:p>
    <w:p w:rsidR="00000000" w:rsidRDefault="00685890">
      <w:r>
        <w:t>Вместе с тем следует особо отметить, что честь и достоинство занимают первое место среди неимущественных прав и требуют эффективной защиты.</w:t>
      </w:r>
    </w:p>
    <w:p w:rsidR="00000000" w:rsidRDefault="00685890">
      <w:r>
        <w:t>В порядке уголовного судопроизводства, признавая неправомерность нарушения данных прав</w:t>
      </w:r>
      <w:r>
        <w:t xml:space="preserve">, Конституционная палата отмечает, что необходимо рассмотреть эффективный механизм защиты чести и достоинства личности путем внесения изменений в Гражданский </w:t>
      </w:r>
      <w:hyperlink r:id="rId31" w:history="1">
        <w:r>
          <w:rPr>
            <w:rStyle w:val="a3"/>
            <w:color w:val="000000"/>
            <w:u w:val="none"/>
          </w:rPr>
          <w:t>кодекс</w:t>
        </w:r>
      </w:hyperlink>
      <w:r>
        <w:t xml:space="preserve"> Кыргызской Республики, включающих защитные меры в действия</w:t>
      </w:r>
      <w:r>
        <w:t>х, направленных на оскорбление.</w:t>
      </w:r>
    </w:p>
    <w:p w:rsidR="00000000" w:rsidRDefault="00685890">
      <w:r>
        <w:t>Кроме этого, действия, порочащие и унижающие честь и достоинство гражданина, не представляющие степень общественной опасности, по своему содержанию, могут быть отнесены к административным правонарушениям.</w:t>
      </w:r>
    </w:p>
    <w:p w:rsidR="00000000" w:rsidRDefault="00685890">
      <w:r>
        <w:t>Следовательно, меха</w:t>
      </w:r>
      <w:r>
        <w:t>низм защиты чести и достоинства гражданина в правовой системе Кыргызской Республики должен занимать место в нескольких сферах правовой системы.</w:t>
      </w:r>
    </w:p>
    <w:p w:rsidR="00000000" w:rsidRDefault="00685890">
      <w:r>
        <w:t xml:space="preserve">При таких обстоятельствах Конституционная палата определила, что статья 128 Уголовного </w:t>
      </w:r>
      <w:hyperlink r:id="rId32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полностью не соответствует положениям части 5 статьи 33 </w:t>
      </w:r>
      <w:hyperlink r:id="rId33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Республики, предусматривающей, что за распространение сведений, порочащих и унижающих честь и достоинство личности, не могут привлекаться к уг</w:t>
      </w:r>
      <w:r>
        <w:t>оловной ответственности и пункту 6 части 4 статьи 20, где указана невозможность ограничения гарантии запрета.</w:t>
      </w:r>
    </w:p>
    <w:p w:rsidR="00000000" w:rsidRDefault="00685890">
      <w:r>
        <w:t xml:space="preserve">На основании вышеизложенного, руководствуясь пунктом 1 части 6 статьи 97 </w:t>
      </w:r>
      <w:hyperlink r:id="rId34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Кыргызской Республики и статьями 4</w:t>
      </w:r>
      <w:r>
        <w:t xml:space="preserve">6, 47, 48, 51, 52 конституционного </w:t>
      </w:r>
      <w:hyperlink r:id="rId35" w:history="1">
        <w:r>
          <w:rPr>
            <w:rStyle w:val="a3"/>
            <w:color w:val="000000"/>
            <w:u w:val="none"/>
          </w:rPr>
          <w:t>Закона</w:t>
        </w:r>
      </w:hyperlink>
      <w:r>
        <w:t xml:space="preserve"> "О Конституционной палате Верховного суда Кыргызской Республики", Конституционная палата</w:t>
      </w:r>
    </w:p>
    <w:p w:rsidR="00000000" w:rsidRDefault="00685890">
      <w:pPr>
        <w:jc w:val="center"/>
      </w:pPr>
      <w:r>
        <w:t>РЕШИЛА:</w:t>
      </w:r>
    </w:p>
    <w:p w:rsidR="00000000" w:rsidRDefault="00685890">
      <w:r>
        <w:t xml:space="preserve">1. Признать статью 128 Уголовного </w:t>
      </w:r>
      <w:hyperlink r:id="rId36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</w:t>
      </w:r>
      <w:r>
        <w:t>Кыргызской Республики, противоречащей пункту 6 части 4 статьи 20 и части 5 статьи 33 Конституции Кыргызской Республики.</w:t>
      </w:r>
    </w:p>
    <w:p w:rsidR="00000000" w:rsidRDefault="00685890">
      <w:r>
        <w:t>Ходатайство гражданина Мадинова Орозобека Капарбековича полностью удовлетворить.</w:t>
      </w:r>
    </w:p>
    <w:p w:rsidR="00000000" w:rsidRDefault="00685890">
      <w:r>
        <w:t>2. Жогорку Кенешу Кыргызской Республики на основании эт</w:t>
      </w:r>
      <w:r>
        <w:t>ого решения внести соответствующие изменения и дополнения в законы Кыргызской Республики.</w:t>
      </w:r>
    </w:p>
    <w:p w:rsidR="00000000" w:rsidRDefault="00685890">
      <w:r>
        <w:t>3. Настоящее решение является окончательным и обжалованию не подлежит. Обязательно для всех государственных органов, органов местного самоуправления, должностных лиц,</w:t>
      </w:r>
      <w:r>
        <w:t xml:space="preserve"> общественных объединений, юридических и физических лиц и подлежит исполнению на всей территории республики.</w:t>
      </w:r>
    </w:p>
    <w:p w:rsidR="00000000" w:rsidRDefault="00685890">
      <w:r>
        <w:t xml:space="preserve">4. Опубликовать настоящее решение в официальных изданиях органов государственной власти, на официальном сайте Конституционной палаты и в "Вестнике </w:t>
      </w:r>
      <w:r>
        <w:t>Конституционной палаты Верховного суда Кыргызской Республики".</w:t>
      </w:r>
    </w:p>
    <w:p w:rsidR="00000000" w:rsidRDefault="00685890">
      <w:r>
        <w:rPr>
          <w:rStyle w:val="aff"/>
        </w:rPr>
        <w:t>Конституционная палата Верховного суда Кыргызской Республики</w:t>
      </w:r>
    </w:p>
    <w:p w:rsidR="00685890" w:rsidRDefault="00685890">
      <w:pPr>
        <w:pStyle w:val="ad"/>
      </w:pPr>
      <w:r>
        <w:lastRenderedPageBreak/>
        <w:t> </w:t>
      </w:r>
    </w:p>
    <w:sectPr w:rsidR="0068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4347"/>
    <w:rsid w:val="001F4347"/>
    <w:rsid w:val="006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A8A9-06DF-4A85-AA41-424D9E1E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Arial" w:hAnsi="Arial" w:cs="Arial" w:hint="default"/>
      <w:i/>
      <w:iCs/>
      <w:color w:val="243F60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="Arial" w:hAnsi="Arial" w:cs="Arial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before="480"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titlecxspfirst">
    <w:name w:val="msotitlecxspfirst"/>
    <w:basedOn w:val="a"/>
    <w:pPr>
      <w:spacing w:after="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titlecxspmiddle">
    <w:name w:val="msotitlecxspmiddle"/>
    <w:basedOn w:val="a"/>
    <w:pPr>
      <w:spacing w:after="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titlecxsplast">
    <w:name w:val="msotitlecxsplast"/>
    <w:basedOn w:val="a"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480"/>
      <w:ind w:firstLine="0"/>
      <w:jc w:val="center"/>
    </w:pPr>
    <w:rPr>
      <w:i/>
      <w:i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a">
    <w:name w:val="Subtle Emphasis"/>
    <w:basedOn w:val="a0"/>
    <w:uiPriority w:val="19"/>
    <w:qFormat/>
    <w:rPr>
      <w:i/>
      <w:iCs/>
      <w:color w:val="808080"/>
    </w:rPr>
  </w:style>
  <w:style w:type="character" w:styleId="afb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c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ktom://db/98840" TargetMode="External"/><Relationship Id="rId18" Type="http://schemas.openxmlformats.org/officeDocument/2006/relationships/hyperlink" Target="toktom://db/10445" TargetMode="External"/><Relationship Id="rId26" Type="http://schemas.openxmlformats.org/officeDocument/2006/relationships/hyperlink" Target="cdb:568" TargetMode="External"/><Relationship Id="rId21" Type="http://schemas.openxmlformats.org/officeDocument/2006/relationships/hyperlink" Target="cdb:202913" TargetMode="External"/><Relationship Id="rId34" Type="http://schemas.openxmlformats.org/officeDocument/2006/relationships/hyperlink" Target="cdb:202913" TargetMode="External"/><Relationship Id="rId7" Type="http://schemas.openxmlformats.org/officeDocument/2006/relationships/hyperlink" Target="cdb:568" TargetMode="External"/><Relationship Id="rId12" Type="http://schemas.openxmlformats.org/officeDocument/2006/relationships/hyperlink" Target="cdb:202913" TargetMode="External"/><Relationship Id="rId17" Type="http://schemas.openxmlformats.org/officeDocument/2006/relationships/hyperlink" Target="toktom://db/10445" TargetMode="External"/><Relationship Id="rId25" Type="http://schemas.openxmlformats.org/officeDocument/2006/relationships/hyperlink" Target="toktom://db/1364" TargetMode="External"/><Relationship Id="rId33" Type="http://schemas.openxmlformats.org/officeDocument/2006/relationships/hyperlink" Target="cdb:20291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db:17534" TargetMode="External"/><Relationship Id="rId20" Type="http://schemas.openxmlformats.org/officeDocument/2006/relationships/hyperlink" Target="cdb:202913" TargetMode="External"/><Relationship Id="rId29" Type="http://schemas.openxmlformats.org/officeDocument/2006/relationships/hyperlink" Target="cdb:568" TargetMode="External"/><Relationship Id="rId1" Type="http://schemas.openxmlformats.org/officeDocument/2006/relationships/styles" Target="styles.xml"/><Relationship Id="rId6" Type="http://schemas.openxmlformats.org/officeDocument/2006/relationships/hyperlink" Target="cdb:202913" TargetMode="External"/><Relationship Id="rId11" Type="http://schemas.openxmlformats.org/officeDocument/2006/relationships/hyperlink" Target="cdb:202913" TargetMode="External"/><Relationship Id="rId24" Type="http://schemas.openxmlformats.org/officeDocument/2006/relationships/hyperlink" Target="cdb:202913" TargetMode="External"/><Relationship Id="rId32" Type="http://schemas.openxmlformats.org/officeDocument/2006/relationships/hyperlink" Target="cdb:568" TargetMode="External"/><Relationship Id="rId37" Type="http://schemas.openxmlformats.org/officeDocument/2006/relationships/fontTable" Target="fontTable.xml"/><Relationship Id="rId5" Type="http://schemas.openxmlformats.org/officeDocument/2006/relationships/hyperlink" Target="cdb:568" TargetMode="External"/><Relationship Id="rId15" Type="http://schemas.openxmlformats.org/officeDocument/2006/relationships/hyperlink" Target="toktom://db/98840" TargetMode="External"/><Relationship Id="rId23" Type="http://schemas.openxmlformats.org/officeDocument/2006/relationships/hyperlink" Target="toktom://db/98840" TargetMode="External"/><Relationship Id="rId28" Type="http://schemas.openxmlformats.org/officeDocument/2006/relationships/hyperlink" Target="cdb:202913" TargetMode="External"/><Relationship Id="rId36" Type="http://schemas.openxmlformats.org/officeDocument/2006/relationships/hyperlink" Target="cdb:568" TargetMode="External"/><Relationship Id="rId10" Type="http://schemas.openxmlformats.org/officeDocument/2006/relationships/hyperlink" Target="cdb:568" TargetMode="External"/><Relationship Id="rId19" Type="http://schemas.openxmlformats.org/officeDocument/2006/relationships/hyperlink" Target="cdb:202913" TargetMode="External"/><Relationship Id="rId31" Type="http://schemas.openxmlformats.org/officeDocument/2006/relationships/hyperlink" Target="toktom://db/1364" TargetMode="External"/><Relationship Id="rId4" Type="http://schemas.openxmlformats.org/officeDocument/2006/relationships/image" Target="media/image1.jpg"/><Relationship Id="rId9" Type="http://schemas.openxmlformats.org/officeDocument/2006/relationships/hyperlink" Target="cdb:568" TargetMode="External"/><Relationship Id="rId14" Type="http://schemas.openxmlformats.org/officeDocument/2006/relationships/hyperlink" Target="cdb:202913" TargetMode="External"/><Relationship Id="rId22" Type="http://schemas.openxmlformats.org/officeDocument/2006/relationships/hyperlink" Target="cdb:202913" TargetMode="External"/><Relationship Id="rId27" Type="http://schemas.openxmlformats.org/officeDocument/2006/relationships/hyperlink" Target="cdb:568" TargetMode="External"/><Relationship Id="rId30" Type="http://schemas.openxmlformats.org/officeDocument/2006/relationships/hyperlink" Target="cdb:202913" TargetMode="External"/><Relationship Id="rId35" Type="http://schemas.openxmlformats.org/officeDocument/2006/relationships/hyperlink" Target="cdb:203281" TargetMode="External"/><Relationship Id="rId8" Type="http://schemas.openxmlformats.org/officeDocument/2006/relationships/hyperlink" Target="cdb:202913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2019-08-15T06:57:00Z</dcterms:created>
  <dcterms:modified xsi:type="dcterms:W3CDTF">2019-08-15T06:57:00Z</dcterms:modified>
</cp:coreProperties>
</file>